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7F" w:rsidRPr="008C237F" w:rsidRDefault="008C237F" w:rsidP="008C237F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C237F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Перечень вопросов к зачету</w:t>
      </w:r>
    </w:p>
    <w:p w:rsidR="008C237F" w:rsidRPr="008C237F" w:rsidRDefault="008C237F" w:rsidP="008C237F">
      <w:pPr>
        <w:spacing w:after="0" w:line="240" w:lineRule="auto"/>
        <w:jc w:val="center"/>
        <w:rPr>
          <w:rFonts w:ascii="Times New Roman" w:eastAsia="Calibri" w:hAnsi="Times New Roman" w:cs="Times New Roman"/>
          <w:i/>
          <w:vanish/>
          <w:sz w:val="28"/>
          <w:szCs w:val="28"/>
        </w:rPr>
      </w:pPr>
      <w:r w:rsidRPr="008C237F">
        <w:rPr>
          <w:rFonts w:ascii="Times New Roman" w:eastAsia="Calibri" w:hAnsi="Times New Roman" w:cs="Times New Roman"/>
          <w:i/>
          <w:vanish/>
          <w:sz w:val="28"/>
          <w:szCs w:val="28"/>
        </w:rPr>
        <w:t>Перечень вопросов для подготовки к зачету: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Понятие системы государственного управления.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2.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Теоретические подходы к изучению государственного управления.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Структура государственного управления.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4.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Институционализация государственного управления в Российской Федерации.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5.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Уровни государственного управления в Российской Федерации.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6.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Виды государственного управления.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7.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Государственная служба в системе службы Российской Федерации.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8.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Государственная служба Российской Федерации как система.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9.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Методологические подходы к изучению государственной службы Российской Федерации.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10.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 xml:space="preserve">Проблема социальной ответственности государственного служащего. 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11.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Сущность государственной гражданской службы как правового института.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12.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Общее и особенное в принципах функционирования и механизмах их реализации в системе государственной гражданской службы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13.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Место государственной службы в системе государственного управления.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14.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Опыт управления государственной службой в субъекте Российской Федерации (на примере конкретного субъекта)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15.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Орган по управлению государственной гражданской службой Ростовской области: правовое оформление и практические результаты работы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16.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Должность как результат общественного разделения труда. Социальное содержание должности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17.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Конфликт интересов на государственной службе, способы и методы его выявления, предупреждения и урегулирования.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18.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Запреты и ограничения на государственной гражданской службе.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19.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Обязанности гражданина, уволившегося с государственной гражданской службы.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20.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 xml:space="preserve">Повышение </w:t>
      </w:r>
      <w:proofErr w:type="gramStart"/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эффективности исполнительных органов государственной власти субъектов Российской Федерации</w:t>
      </w:r>
      <w:proofErr w:type="gramEnd"/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21.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Пути повышения эффективности деятельности государственных гражданских служащих.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22.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Пути повышения эффективности предоставления государственных услуг гражданам.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23.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Эффективность деятельности государственной службы: проблема измерения.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24.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Правовые основы и меры противодействия коррупции в системе государственной службы в Российской Федерации.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25.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Эффективность антикоррупционных мер, имеющих место в настоящее время.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26.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Проблемы открытости и прозрачность государственной службы.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27.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Проблема профессионализма и компетентности кадров на государственной службе.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28.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Проблемы кадрового обеспечения государственной гражданской службы.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29.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Влияние коррупции на эффективность государственного управления.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30.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Конфликт интересов и его разрешение как инструмент противодействия коррупции.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31.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Понятие и виды принципов государственной службы.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32.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Конституционные и специальные принципы государственной службы.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33.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Принципы организации и осуществления государственной службы.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34.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Понятие и содержание правового положения государственного служащего.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35.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Основные права государственного служащего.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36.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Основные обязанности государственного служащего.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37.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Ограничения, связанные с государственной службой.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38.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Запреты, связанные с государственной службой.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39.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Требования к служебному поведению государственного служащего.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40.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</w:r>
      <w:bookmarkStart w:id="1" w:name="_Hlk145430034"/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Конфликт интересов на государственной службе.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41.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Поощрения государственных служащих</w:t>
      </w:r>
      <w:bookmarkEnd w:id="1"/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42.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Ответственность государственных служащих.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43.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Поступление на государственную службу.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44.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Служебный контракт.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45.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Должностной регламент.</w:t>
      </w:r>
    </w:p>
    <w:p w:rsidR="008C237F" w:rsidRPr="008C237F" w:rsidRDefault="008C237F" w:rsidP="008C237F">
      <w:pPr>
        <w:spacing w:before="100" w:beforeAutospacing="1"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46.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Аттестация и квалификационный экзамен государственного служащего.</w:t>
      </w:r>
    </w:p>
    <w:p w:rsidR="008C237F" w:rsidRPr="008C237F" w:rsidRDefault="008C237F" w:rsidP="008C237F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>47.</w:t>
      </w:r>
      <w:r w:rsidRPr="008C237F">
        <w:rPr>
          <w:rFonts w:ascii="Times New Roman" w:eastAsia="MS Mincho" w:hAnsi="Times New Roman" w:cs="Times New Roman"/>
          <w:sz w:val="28"/>
          <w:szCs w:val="28"/>
          <w:lang w:eastAsia="ru-RU"/>
        </w:rPr>
        <w:tab/>
        <w:t>Прекращение государственной службы.</w:t>
      </w:r>
    </w:p>
    <w:p w:rsidR="008C237F" w:rsidRPr="008C237F" w:rsidRDefault="008C237F" w:rsidP="008C237F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</w:p>
    <w:p w:rsidR="008C237F" w:rsidRPr="008C237F" w:rsidRDefault="008C237F" w:rsidP="008C23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зачета</w:t>
      </w:r>
    </w:p>
    <w:p w:rsidR="008C237F" w:rsidRPr="008C237F" w:rsidRDefault="008C237F" w:rsidP="008C23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37F">
        <w:rPr>
          <w:rFonts w:ascii="Times New Roman" w:eastAsia="Times New Roman" w:hAnsi="Times New Roman" w:cs="Times New Roman"/>
          <w:sz w:val="28"/>
          <w:szCs w:val="28"/>
        </w:rPr>
        <w:t>Устный ответ студента по теоретическому вопросу по дисциплине оценивается максимум в 50 баллов (два вопроса по 50 баллов).</w:t>
      </w:r>
    </w:p>
    <w:p w:rsidR="008C237F" w:rsidRPr="008C237F" w:rsidRDefault="008C237F" w:rsidP="008C23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37F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C23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 46–</w:t>
      </w:r>
      <w:r w:rsidRPr="008C237F">
        <w:rPr>
          <w:rFonts w:ascii="Times New Roman" w:eastAsia="Times New Roman" w:hAnsi="Times New Roman" w:cs="Times New Roman"/>
          <w:sz w:val="28"/>
          <w:szCs w:val="28"/>
        </w:rPr>
        <w:t>50 баллов</w:t>
      </w:r>
      <w:r w:rsidRPr="008C2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C237F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8C237F" w:rsidRPr="008C237F" w:rsidRDefault="008C237F" w:rsidP="008C23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37F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C23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 38–</w:t>
      </w:r>
      <w:r w:rsidRPr="008C237F">
        <w:rPr>
          <w:rFonts w:ascii="Times New Roman" w:eastAsia="Times New Roman" w:hAnsi="Times New Roman" w:cs="Times New Roman"/>
          <w:sz w:val="28"/>
          <w:szCs w:val="28"/>
        </w:rPr>
        <w:t>45 баллов</w:t>
      </w:r>
      <w:r w:rsidRPr="008C2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C237F">
        <w:rPr>
          <w:rFonts w:ascii="Times New Roman" w:eastAsia="Times New Roman" w:hAnsi="Times New Roman" w:cs="Times New Roman"/>
          <w:sz w:val="28"/>
          <w:szCs w:val="28"/>
        </w:rPr>
        <w:t xml:space="preserve"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 </w:t>
      </w:r>
    </w:p>
    <w:p w:rsidR="008C237F" w:rsidRPr="008C237F" w:rsidRDefault="008C237F" w:rsidP="008C23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37F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C23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 31-</w:t>
      </w:r>
      <w:r w:rsidRPr="008C237F">
        <w:rPr>
          <w:rFonts w:ascii="Times New Roman" w:eastAsia="Times New Roman" w:hAnsi="Times New Roman" w:cs="Times New Roman"/>
          <w:sz w:val="28"/>
          <w:szCs w:val="28"/>
        </w:rPr>
        <w:t>37 баллов</w:t>
      </w:r>
      <w:r w:rsidRPr="008C2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C237F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8C237F" w:rsidRPr="008C237F" w:rsidRDefault="008C237F" w:rsidP="008C23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37F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151DFD" w:rsidRDefault="00151DFD"/>
    <w:sectPr w:rsidR="00151DFD" w:rsidSect="008C2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74DF"/>
    <w:rsid w:val="00151DFD"/>
    <w:rsid w:val="008774DF"/>
    <w:rsid w:val="008C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3848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2</cp:revision>
  <dcterms:created xsi:type="dcterms:W3CDTF">2024-08-23T11:24:00Z</dcterms:created>
  <dcterms:modified xsi:type="dcterms:W3CDTF">2024-08-23T11:24:00Z</dcterms:modified>
</cp:coreProperties>
</file>